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93641">
      <w:pPr>
        <w:widowControl/>
        <w:jc w:val="left"/>
        <w:textAlignment w:val="center"/>
        <w:rPr>
          <w:rFonts w:hint="eastAsia" w:ascii="Times New Roman" w:hAnsi="Times New Roman" w:eastAsia="方正仿宋_GBK" w:cs="Times New Roman"/>
          <w:color w:val="000000" w:themeColor="text1"/>
          <w:sz w:val="32"/>
          <w:szCs w:val="32"/>
          <w:shd w:val="clear" w:color="auto" w:fill="FFFFFF"/>
          <w:lang w:val="en-US" w:eastAsia="zh-CN"/>
          <w14:textFill>
            <w14:solidFill>
              <w14:schemeClr w14:val="tx1"/>
            </w14:solidFill>
          </w14:textFill>
        </w:rPr>
      </w:pPr>
      <w:r>
        <w:rPr>
          <w:rFonts w:hint="eastAsia" w:eastAsia="方正仿宋_GBK" w:cs="Times New Roman"/>
          <w:color w:val="000000" w:themeColor="text1"/>
          <w:sz w:val="32"/>
          <w:szCs w:val="32"/>
          <w:shd w:val="clear" w:color="auto" w:fill="FFFFFF"/>
          <w:lang w:val="en-US" w:eastAsia="zh-CN"/>
          <w14:textFill>
            <w14:solidFill>
              <w14:schemeClr w14:val="tx1"/>
            </w14:solidFill>
          </w14:textFill>
        </w:rPr>
        <w:t>附件1：</w:t>
      </w:r>
    </w:p>
    <w:p w14:paraId="01BA96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Times New Roman" w:hAnsi="Times New Roman" w:eastAsia="方正仿宋_GBK" w:cs="Times New Roman"/>
          <w:b/>
          <w:bCs/>
          <w:color w:val="000000" w:themeColor="text1"/>
          <w:kern w:val="0"/>
          <w:sz w:val="36"/>
          <w:szCs w:val="36"/>
          <w:lang w:val="en-US" w:eastAsia="zh-CN" w:bidi="ar"/>
          <w14:textFill>
            <w14:solidFill>
              <w14:schemeClr w14:val="tx1"/>
            </w14:solidFill>
          </w14:textFill>
        </w:rPr>
      </w:pPr>
      <w:r>
        <w:rPr>
          <w:rFonts w:hint="eastAsia" w:ascii="方正小标宋_GBK" w:hAnsi="方正小标宋_GBK" w:eastAsia="方正小标宋_GBK" w:cs="方正小标宋_GBK"/>
          <w:b w:val="0"/>
          <w:bCs w:val="0"/>
          <w:color w:val="000000" w:themeColor="text1"/>
          <w:kern w:val="0"/>
          <w:sz w:val="36"/>
          <w:szCs w:val="36"/>
          <w:lang w:val="en-US" w:eastAsia="zh-CN" w:bidi="ar"/>
          <w14:textFill>
            <w14:solidFill>
              <w14:schemeClr w14:val="tx1"/>
            </w14:solidFill>
          </w14:textFill>
        </w:rPr>
        <w:t>南京中医药大学2026年教育教学研究课题立项名单</w:t>
      </w:r>
    </w:p>
    <w:tbl>
      <w:tblPr>
        <w:tblStyle w:val="6"/>
        <w:tblW w:w="91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6"/>
        <w:gridCol w:w="1046"/>
        <w:gridCol w:w="3737"/>
        <w:gridCol w:w="1080"/>
        <w:gridCol w:w="1663"/>
      </w:tblGrid>
      <w:tr w14:paraId="450222A0">
        <w:tblPrEx>
          <w:shd w:val="clear" w:color="auto" w:fill="auto"/>
          <w:tblCellMar>
            <w:top w:w="0" w:type="dxa"/>
            <w:left w:w="108" w:type="dxa"/>
            <w:bottom w:w="0" w:type="dxa"/>
            <w:right w:w="108" w:type="dxa"/>
          </w:tblCellMar>
        </w:tblPrEx>
        <w:trPr>
          <w:trHeight w:val="460" w:hRule="atLeast"/>
          <w:tblHeader/>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F39E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宋体" w:cs="Times New Roman"/>
                <w:b/>
                <w:bCs/>
                <w:i w:val="0"/>
                <w:iCs w:val="0"/>
                <w:color w:val="000000"/>
                <w:sz w:val="24"/>
                <w:szCs w:val="24"/>
                <w:u w:val="none"/>
              </w:rPr>
            </w:pPr>
            <w:r>
              <w:rPr>
                <w:rStyle w:val="21"/>
                <w:lang w:val="en-US" w:eastAsia="zh-CN" w:bidi="ar"/>
              </w:rPr>
              <w:t>课题编号</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B126">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宋体" w:cs="Times New Roman"/>
                <w:b/>
                <w:bCs/>
                <w:i w:val="0"/>
                <w:iCs w:val="0"/>
                <w:color w:val="000000"/>
                <w:sz w:val="24"/>
                <w:szCs w:val="24"/>
                <w:u w:val="none"/>
              </w:rPr>
            </w:pPr>
            <w:r>
              <w:rPr>
                <w:rStyle w:val="21"/>
                <w:rFonts w:hint="eastAsia"/>
                <w:lang w:val="en-US" w:eastAsia="zh-CN" w:bidi="ar"/>
              </w:rPr>
              <w:t>类别</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6A2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课题名称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01D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负责人</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74045">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单位</w:t>
            </w:r>
          </w:p>
        </w:tc>
      </w:tr>
      <w:tr w14:paraId="307C1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B8B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038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84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临床决策导向的长学制《方药学》“证-方-药”融合课程体系重构与实践研究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397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赵凡</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3E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56608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1BA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DB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0C5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数智赋能背景下“中医学基础”四诊式智慧教学模式的构建与实践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DC7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李巧凤</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77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2C010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117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100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702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“智能体+PBL”教学在《中药学》课程中的融合路径与效果研究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89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顾俊菲</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C3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026BA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9B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9E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81F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数字人文视域下医古文智慧课程的《说文解字》应用场域研究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580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付鹏</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8D1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0C201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7C6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5F1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A66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面向中医经典能力等级考试的智能化测试与反馈系统开发与教学应用研究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637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张静远</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72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7148F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3A6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9D5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A17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“多元共创”培育中西医结合专业自信的路径探索与实践：以中西医结合内科学为例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2B3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赵彤</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136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中西医结合学院</w:t>
            </w:r>
          </w:p>
        </w:tc>
      </w:tr>
      <w:tr w14:paraId="1C2B1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0C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833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9B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面向中药资源产业链高质量发展需求的中药学专业型学位研究生实践创新能力培养研究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7A8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严辉</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D2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097A8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6C1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EA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A1C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知识图谱与大模型协同驱动的数智融合中药分析课程建设探索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102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包贝华</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9A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71255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81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NZYJY2026-Z-09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B7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A5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创新创业教育微专业赋能高水平学科竞赛的机制与路径研究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45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王慧华</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BFF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卫生经济管理学院</w:t>
            </w:r>
          </w:p>
        </w:tc>
      </w:tr>
      <w:tr w14:paraId="0ACFA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3F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NZYJY2026-Z-10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4A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F8E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基于苏派儒医文明的淡安通识校本数字教材建设研究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8D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王进</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8BE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中医药文献研究所</w:t>
            </w:r>
          </w:p>
        </w:tc>
      </w:tr>
      <w:tr w14:paraId="1E5C1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87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NZYJY2026-Z-11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E4E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AE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数智赋能中医药拔尖创新人才超学科素养的培育机制研究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221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梅雄杰</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59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淡安书院</w:t>
            </w:r>
          </w:p>
        </w:tc>
      </w:tr>
      <w:tr w14:paraId="7C3E9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B11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NZYJY2026-Z-12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28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重点课题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E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新质生产力背景下医药院校AI通识教育课程体系优化路径研究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67A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陈明</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923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教务处</w:t>
            </w:r>
          </w:p>
        </w:tc>
      </w:tr>
      <w:tr w14:paraId="6E2AE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900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55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F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铸牢中华民族共同体意识视域下中医文史知识图谱构建与应用研究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C5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温雯婷</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35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6BC9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1C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776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18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思政引领-临床导向-案例为楫的中医经典教育研究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211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马俊杰</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5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747A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DB4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76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A6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数智赋能背景下方剂学课程思政的创新融合模式研究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70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孙东东</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46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7EF9C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D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392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43B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“数智赋能、虚实结合”的中西医结合骨伤科学“理-实-评”一体化教学模式改革与实践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9A5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许敏</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2C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中西医结合学院</w:t>
            </w:r>
          </w:p>
        </w:tc>
      </w:tr>
      <w:tr w14:paraId="14506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C4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0D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AF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《中西医结合儿科学》课程形成性评价体系创新与应用研究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D0D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季倩莹</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A9D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中西医结合学院</w:t>
            </w:r>
          </w:p>
        </w:tc>
      </w:tr>
      <w:tr w14:paraId="5F0BD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51F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9AD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B5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科教融汇导向下《药物毒理学》数字化与科研体验教学改革研究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CC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龙军</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0A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52F0C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88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A09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08C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基于科研反哺教学的中药学创新人才培养模式探索与实践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62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吴丽</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593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32358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D13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F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EC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基于学科专业一体化的生物制药专业创新人才培养探索与实践—以“全流程”综合实验课程为例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5CA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王歆竹</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1E9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479A7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7B5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NZYJY2026-Y-09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BC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9D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数智赋能下以临床岗位胜任力为核心的医学微生物学“教-学-评-研”闭环模式的构建与实践研究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60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王鑫烁</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4D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4BB72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CAC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168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0A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面向新医科背景的医学细胞生物学分层教学与科研素养启蒙融合模式构建研究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2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时晨</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91C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11F10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0BD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E7B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16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AI赋能病理生理学创新课程教学改革探索</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B6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任宏艳</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574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54EA1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885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3F1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BF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 AI 知识库的</w:t>
            </w:r>
            <w:r>
              <w:rPr>
                <w:rFonts w:hint="eastAsia" w:ascii="宋体" w:hAnsi="宋体" w:cs="宋体"/>
                <w:i w:val="0"/>
                <w:iCs w:val="0"/>
                <w:color w:val="000000"/>
                <w:kern w:val="0"/>
                <w:sz w:val="18"/>
                <w:szCs w:val="18"/>
                <w:u w:val="none"/>
                <w:lang w:val="en-US" w:eastAsia="zh-CN" w:bidi="ar"/>
              </w:rPr>
              <w:t>“朱氏针法”</w:t>
            </w:r>
            <w:r>
              <w:rPr>
                <w:rFonts w:ascii="宋体" w:hAnsi="宋体" w:eastAsia="宋体" w:cs="宋体"/>
                <w:i w:val="0"/>
                <w:iCs w:val="0"/>
                <w:color w:val="000000"/>
                <w:kern w:val="0"/>
                <w:sz w:val="18"/>
                <w:szCs w:val="18"/>
                <w:u w:val="none"/>
                <w:lang w:val="en-US" w:eastAsia="zh-CN" w:bidi="ar"/>
              </w:rPr>
              <w:t>针灸教学模式创新与实践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B6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朱世鹏</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7A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针灸推拿学院·养生康复学院</w:t>
            </w:r>
          </w:p>
        </w:tc>
      </w:tr>
      <w:tr w14:paraId="7EE63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128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0A3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0BB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中医出海背景下以胜任力为导向的《推拿学》全英文数字化教学资源体系构建研究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C11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杨小存</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893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针灸推拿学院·养生康复学院</w:t>
            </w:r>
          </w:p>
        </w:tc>
      </w:tr>
      <w:tr w14:paraId="107A1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FA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92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71C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人工智能背景下护理本科生人文护理课程学习调适机制研究——基于AI使用画像的分析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6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张姮</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09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2F55F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2D7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42E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E69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跨场景能力耦合视域下老年护理微专业产教协同育人机制研究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093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董玉静</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81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4780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783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58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48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高校护理专业教师“临床-教学”双循环能力数智赋能路径构建与实践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0AD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李玮彤</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9C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2EC5E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88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A1D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7B5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数智赋能中医药养老人才“三智三能”培养模式创新研究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449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梁延润雨</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88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养老服务与管理学院</w:t>
            </w:r>
          </w:p>
        </w:tc>
      </w:tr>
      <w:tr w14:paraId="49272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DCE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C7B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31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需求侧数据驱动的医药院校信管专业课程体系优化策略研究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7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夏苏迪</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B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卫生经济管理学院</w:t>
            </w:r>
          </w:p>
        </w:tc>
      </w:tr>
      <w:tr w14:paraId="45300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21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NZYJY2026-Y-19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CB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50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科研项目嵌入式教学模式下中医药公共管理专业学位研究生实践创新能力提升路径研究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62A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赵紫暄</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A8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卫生经济管理学院</w:t>
            </w:r>
          </w:p>
        </w:tc>
      </w:tr>
      <w:tr w14:paraId="697DD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F9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A7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8B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“习近平关于中医药的重要论述”融入中医药院校研究生思政课改革创新研究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68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张艳萍</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5C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马克思主义学院·医学人文学院</w:t>
            </w:r>
          </w:p>
        </w:tc>
      </w:tr>
      <w:tr w14:paraId="4C90A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C5E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0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D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GAI赋能下中医校本特色大学英语数字化资源建设研究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D91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郭庆华</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333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公共外语教学部</w:t>
            </w:r>
          </w:p>
        </w:tc>
      </w:tr>
      <w:tr w14:paraId="2DF7A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43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E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49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中医流派传承与研究生创新能力融合培养模式研究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8B2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陆跃</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B72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中医药文献研究所</w:t>
            </w:r>
          </w:p>
        </w:tc>
      </w:tr>
      <w:tr w14:paraId="6492A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7B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D83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AE0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国医大师周仲瑛精神谱系融入中医药专业思政教育的路径与实践研究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5D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徐平圆</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B08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第一临床医学院</w:t>
            </w:r>
          </w:p>
        </w:tc>
      </w:tr>
      <w:tr w14:paraId="338F9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C5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E65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95E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新医科视域下中医拔尖创新人才科研能力培养“三启”模式的探索与实践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7E1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周若楠</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B18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第一临床医学院</w:t>
            </w:r>
          </w:p>
        </w:tc>
      </w:tr>
      <w:tr w14:paraId="43830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A7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2B8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E6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基于生成式AI的中医儿科“云端伴诊”系统构建与过程性评价研究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DD9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姜茗宸</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AC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第一临床医学院</w:t>
            </w:r>
          </w:p>
        </w:tc>
      </w:tr>
      <w:tr w14:paraId="3C958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1"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734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CDB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DE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基于逻辑框架法（LFA）的中西医结合拔尖创新人才“模块化·融合式”课程体系构建研究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595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姚玲</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BD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发规处</w:t>
            </w:r>
          </w:p>
        </w:tc>
      </w:tr>
      <w:tr w14:paraId="223C6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41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D7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79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专业赋能视域下“农耕+”劳动教育实践课程体系构建与实证研究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41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钱晨</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90B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学工处</w:t>
            </w:r>
          </w:p>
        </w:tc>
      </w:tr>
      <w:tr w14:paraId="1AE75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1FF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7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22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生涯建构视域下中医药院校就业指导课程的情境化教学改革与实践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348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瞿丹枫</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F90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学工处</w:t>
            </w:r>
          </w:p>
        </w:tc>
      </w:tr>
      <w:tr w14:paraId="017E0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88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NZYJY2026-Y-29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B49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5B4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AI 赋能下《内经选读》课程“诵-解-别-明-彰”五阶教学模式优化研究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3F0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汤玲玲</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7A0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3B2C6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5"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52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4D8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D1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从“辨证论治”到“价值塑造”：〈金匮要略〉课程思政的范式转型研究——基于“通和”哲学的三维育人体系构建</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0D4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李响</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5F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中医学院</w:t>
            </w:r>
          </w:p>
        </w:tc>
      </w:tr>
      <w:tr w14:paraId="0FEC1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98F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F67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E0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AI素养视域下中医药大学生人工智能接受度与智慧学习平台使用行为的实证研究—以中药学课程为例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9A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张晓东</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98E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中医学院</w:t>
            </w:r>
          </w:p>
        </w:tc>
      </w:tr>
      <w:tr w14:paraId="57536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9AA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936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8F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课程思政视域下温病学“三维融合”育人路径构建与实践研究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CD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赖明生</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DB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中医学院</w:t>
            </w:r>
          </w:p>
        </w:tc>
      </w:tr>
      <w:tr w14:paraId="165B1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751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7C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A0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《中华民族共同体概论》融入方剂学课程的路径探索——基于“文化认同—课程融入—实践创新”的教学转化研究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98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温芳</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AC4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中医学院</w:t>
            </w:r>
          </w:p>
        </w:tc>
      </w:tr>
      <w:tr w14:paraId="790DD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2F0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30B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0E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课程思政引领新时代少数民族预科中医通识教育研究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1A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张承坤</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9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中医学院</w:t>
            </w:r>
          </w:p>
        </w:tc>
      </w:tr>
      <w:tr w14:paraId="212A9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C9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25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E9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数智赋能中西医结合耳鼻喉科学课程新思政挖掘-基于江苏中医流派经典案例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C75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韩暄</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BD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中西医结合学院</w:t>
            </w:r>
          </w:p>
        </w:tc>
      </w:tr>
      <w:tr w14:paraId="4ED13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F24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483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0D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AI赋能虚拟仿真技术在中西医结合骨伤手法教学中的探索与实践研究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C3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孙文渊</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CF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中西医结合学院</w:t>
            </w:r>
          </w:p>
        </w:tc>
      </w:tr>
      <w:tr w14:paraId="2B74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D97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F6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F3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中西医结合临床专业科研反哺教学的实施路径研究——以“青苗计划”为载体</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297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刘孟敏</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202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中西医结合学院</w:t>
            </w:r>
          </w:p>
        </w:tc>
      </w:tr>
      <w:tr w14:paraId="4E9B1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3"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FF9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8D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75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学生工作视野下“协同-浸润”育人模式实践研究——基于书院与社区双核驱动打造中药学拔尖人才成长共同体</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8B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马新飞</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8E2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6FEA3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CB3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NZYJY2026-Y-39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208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79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基于“陶行知生活教育理念”的大学生劳动教育实践能力培养模式构建与实证研究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3F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毕肖林</w:t>
            </w:r>
          </w:p>
        </w:tc>
        <w:tc>
          <w:tcPr>
            <w:tcW w:w="16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CD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1D7A6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43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704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FCB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基于产教融合-校企协同-个性发展探索中药制药拔尖创新人才培养模式</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E8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李存玉</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A4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6305A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C3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9B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1E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多班级教学背景下药剂学教学</w:t>
            </w:r>
            <w:r>
              <w:rPr>
                <w:rFonts w:hint="eastAsia" w:ascii="宋体" w:hAnsi="宋体" w:cs="宋体"/>
                <w:i w:val="0"/>
                <w:iCs w:val="0"/>
                <w:color w:val="000000"/>
                <w:kern w:val="0"/>
                <w:sz w:val="18"/>
                <w:szCs w:val="18"/>
                <w:u w:val="none"/>
                <w:lang w:val="en-US" w:eastAsia="zh-CN" w:bidi="ar"/>
              </w:rPr>
              <w:t>实验室</w:t>
            </w:r>
            <w:r>
              <w:rPr>
                <w:rFonts w:ascii="宋体" w:hAnsi="宋体" w:eastAsia="宋体" w:cs="宋体"/>
                <w:i w:val="0"/>
                <w:iCs w:val="0"/>
                <w:color w:val="000000"/>
                <w:kern w:val="0"/>
                <w:sz w:val="18"/>
                <w:szCs w:val="18"/>
                <w:u w:val="none"/>
                <w:lang w:val="en-US" w:eastAsia="zh-CN" w:bidi="ar"/>
              </w:rPr>
              <w:t>精细化管理模式的构建与实践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4C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冷雪娇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E2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药学院</w:t>
            </w:r>
          </w:p>
        </w:tc>
      </w:tr>
      <w:tr w14:paraId="544FA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BAA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7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8A5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学科交叉视域下面向药学创新人才培养的本科有机化学课程一体化研究与实践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B6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金弘明</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FA5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药学院</w:t>
            </w:r>
          </w:p>
        </w:tc>
      </w:tr>
      <w:tr w14:paraId="13C1E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3"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FDA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B5F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CC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基于AI智慧平台的学生自主学习能力提升与个性化培养体系构建研究-以《医学细胞生物学》为例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0D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徐建亚</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C8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1981B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B4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E7F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EF7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科研反哺教学视角下《中医统计学》课程实施路径构建研究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9A5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杨嘉莹</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29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5698A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AC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6A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9E6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人工智能赋能背景下“科研-教学-学习”三位一体模式在《人体寄生虫学》中的构建与实践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1D6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厉茜茜</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22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397E2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40C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5C9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252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5E模式赋能课程思政的医用化学教学重构与实践研究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D74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信晓庆</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AF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5FE9F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823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54F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D6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预防医学课程体系在视障针灸推拿专业中的适配性重构与教学实践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03D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张琪</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BA2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6E7FB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F8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DD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FA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深度学习赋能：人体解剖学智慧课程智能化监测与评价体系研究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33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史婷婷</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34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医学院</w:t>
            </w:r>
          </w:p>
        </w:tc>
      </w:tr>
      <w:tr w14:paraId="171B3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9BC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NZYJY2026-Y-49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30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1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“思政引领，数智赋能”生物化学实验教学改革研究与实践—以临床医学专业为例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F1B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赵欢欢</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F1C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医学院</w:t>
            </w:r>
          </w:p>
        </w:tc>
      </w:tr>
      <w:tr w14:paraId="6436D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3C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7E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89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面向胜任力培养的生理学数字化案例题库建设及课堂应用研究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55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郭瑞</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E7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医学院</w:t>
            </w:r>
          </w:p>
        </w:tc>
      </w:tr>
      <w:tr w14:paraId="1B3EB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E49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CAC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E27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AI驱动临床案例融合于中医院校生物化学教学新路径的构建与实践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2F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郭园园</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8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医学院</w:t>
            </w:r>
          </w:p>
        </w:tc>
      </w:tr>
      <w:tr w14:paraId="33AA8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DC7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FC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7C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数字健康视域下基于信息素养的人体寄生虫学教学优化研究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85F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邹飞飞</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B2D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医学院</w:t>
            </w:r>
          </w:p>
        </w:tc>
      </w:tr>
      <w:tr w14:paraId="328FE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0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DC9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CE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“One Health”理念下重构人体寄生虫学课程体系的初步研究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056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张伟伟</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31E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医学院</w:t>
            </w:r>
          </w:p>
        </w:tc>
      </w:tr>
      <w:tr w14:paraId="43A46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6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E0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00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临床问题导向“科研反哺教学”模式构建与实践——人体解剖学为例</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5E9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范宇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96A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医学院</w:t>
            </w:r>
          </w:p>
        </w:tc>
      </w:tr>
      <w:tr w14:paraId="532E3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90F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60E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25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以赛促就：新医科背景下大学生职业规划大赛与就业核心竞争力培养的耦合路径研究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B2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冯琦</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EF0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针灸推拿学院·养生康复学院</w:t>
            </w:r>
          </w:p>
        </w:tc>
      </w:tr>
      <w:tr w14:paraId="0ED81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A9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3A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F8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AI 赋能的课程形成性评价体系构建—</w:t>
            </w:r>
            <w:r>
              <w:rPr>
                <w:rFonts w:hint="eastAsia" w:ascii="宋体" w:hAnsi="宋体" w:cs="宋体"/>
                <w:i w:val="0"/>
                <w:iCs w:val="0"/>
                <w:color w:val="000000"/>
                <w:kern w:val="0"/>
                <w:sz w:val="18"/>
                <w:szCs w:val="18"/>
                <w:u w:val="none"/>
                <w:lang w:val="en-US" w:eastAsia="zh-CN" w:bidi="ar"/>
              </w:rPr>
              <w:t>—</w:t>
            </w:r>
            <w:r>
              <w:rPr>
                <w:rFonts w:ascii="宋体" w:hAnsi="宋体" w:eastAsia="宋体" w:cs="宋体"/>
                <w:i w:val="0"/>
                <w:iCs w:val="0"/>
                <w:color w:val="000000"/>
                <w:kern w:val="0"/>
                <w:sz w:val="18"/>
                <w:szCs w:val="18"/>
                <w:u w:val="none"/>
                <w:lang w:val="en-US" w:eastAsia="zh-CN" w:bidi="ar"/>
              </w:rPr>
              <w:t>以《临床康复学》学生卓越学习成果为切入</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71E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王尊</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3B5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针灸推拿学院·养生康复学院</w:t>
            </w:r>
          </w:p>
        </w:tc>
      </w:tr>
      <w:tr w14:paraId="3060E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C2A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C8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1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融合生成式技术的《临床康复学》CBL教学法与知识图谱构建的教学创新研究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24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彭娟娟</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034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针灸推拿学院·养生康复学院</w:t>
            </w:r>
          </w:p>
        </w:tc>
      </w:tr>
      <w:tr w14:paraId="22826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CBE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FC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2B2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新医科背景下儿科临床营养学“虚实融通-成果导向”实践能力培养模式研究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BD6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喻晓</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F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针灸推拿学院·养生康复学院</w:t>
            </w:r>
          </w:p>
        </w:tc>
      </w:tr>
      <w:tr w14:paraId="7307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35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NZYJY2026-Y-59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658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1C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新质生产力背景下产教融合赋能中医养生人才培养模式的探索与实践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35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李开平</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12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针灸推拿学院·养生康复学院</w:t>
            </w:r>
          </w:p>
        </w:tc>
      </w:tr>
      <w:tr w14:paraId="0DAAC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856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10F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379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基于生成式 AI 的针灸临床思辨能力训练模式的探索与实践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A3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金洵</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6CE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针灸推拿学院·养生康复学院</w:t>
            </w:r>
          </w:p>
        </w:tc>
      </w:tr>
      <w:tr w14:paraId="57A36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2D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0EC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B5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基于“项目驱动-竞赛培育-转化应用”的养老护理创新创业实践能力提升模式研究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1A8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赵雅宜</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520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694C4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5D7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44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824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数字化转型背景下高校急救教育混合式教学模式创新与实践研究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817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张艺雄</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875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07310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C25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13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E0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基于人格特质画像的护理学专业新生学业表现与专业认同预测模型构建研究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D1C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袁晓敏</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42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6B2D2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18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495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E2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“人工智能+护理教育”案例开发策略与应用研究——基于扎根理论的多案例分析</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15A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叶然</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32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19084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02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77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5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OBE导向下人工智能赋能护理本科《健康评估》三位一体智能教学模式改革与实践研究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30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王丹文</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EEA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护理学院</w:t>
            </w:r>
          </w:p>
        </w:tc>
      </w:tr>
      <w:tr w14:paraId="1C421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015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38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B5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知识生产模式变革视野下医学高等院校教师数字素养提升赋能“新医科”建设的路径研究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2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孙景贤</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A7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护理学院</w:t>
            </w:r>
          </w:p>
        </w:tc>
      </w:tr>
      <w:tr w14:paraId="3E6A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A7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93C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7C9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人工智能（AI）赋能下护理学专业客观结构化临床考核（OSCE）改革与实践研究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079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王慕然</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A82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护理学院</w:t>
            </w:r>
          </w:p>
        </w:tc>
      </w:tr>
      <w:tr w14:paraId="2796D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FD8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109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322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高等教育赋能新质生产力的实践路径研究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F7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黄秀全</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254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养老服务与管理学院</w:t>
            </w:r>
          </w:p>
        </w:tc>
      </w:tr>
      <w:tr w14:paraId="4CF0A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77C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NZYJY2026-Y-69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AC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E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数智时代公共管理类人才统计应用课程体系构建研究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E1D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张惠东</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C6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卫生经济管理学院</w:t>
            </w:r>
          </w:p>
        </w:tc>
      </w:tr>
      <w:tr w14:paraId="6D7F7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EB9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07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555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人机协同能下高校学生高阶思维能力培养路径与支持机制研究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759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白兰</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DD4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卫生经济管理学院</w:t>
            </w:r>
          </w:p>
        </w:tc>
      </w:tr>
      <w:tr w14:paraId="4F6B3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BD9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C0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B19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数智时代高校教师AI学习力的结构维度、影响因素与提升路径研究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AB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唐力</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39F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卫生经济管理学院</w:t>
            </w:r>
          </w:p>
        </w:tc>
      </w:tr>
      <w:tr w14:paraId="4476D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FC0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D3B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D72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智能心电项目驱动的《电子技术》课程改革</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77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王艳</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40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人工智能与信息技术学院</w:t>
            </w:r>
          </w:p>
        </w:tc>
      </w:tr>
      <w:tr w14:paraId="080B1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A56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8A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D72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中国共产党百年中医药发展史的思政价值与教学应用研究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7A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孙元</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3A1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马克思主义学院·医学人文学院</w:t>
            </w:r>
          </w:p>
        </w:tc>
      </w:tr>
      <w:tr w14:paraId="37E36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CC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0EA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29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体育课堂教学提升学生体质健康优良率的创新实践研究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676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孙磊</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0ED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体育部</w:t>
            </w:r>
          </w:p>
        </w:tc>
      </w:tr>
      <w:tr w14:paraId="371C6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28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D80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02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数字赋能背景下AI驱动高校公共体育课OBE理念落地路径与实证研究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2B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胡雪霏</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B2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体育部</w:t>
            </w:r>
          </w:p>
        </w:tc>
      </w:tr>
      <w:tr w14:paraId="10E2A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C2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33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E9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数字人文驱动下江苏中医流派经典传承与临床融合培养模式研究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14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郑若羲</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423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中医药文献研究所</w:t>
            </w:r>
          </w:p>
        </w:tc>
      </w:tr>
      <w:tr w14:paraId="7534A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6B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73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74F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吴门医派与临床融合培养模式研究与实践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9B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晏婷婷</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529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中医药文献研究所</w:t>
            </w:r>
          </w:p>
        </w:tc>
      </w:tr>
      <w:tr w14:paraId="7B40E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DA0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DA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FDE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医教协同背景下中医流派传承人才培养体系创新与教学改革实践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EC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赵君谊</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C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中医药文献研究所</w:t>
            </w:r>
          </w:p>
        </w:tc>
      </w:tr>
      <w:tr w14:paraId="0356F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59A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NZYJY2026-Y-79</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B6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58B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江苏中医流派与临床融合培养模式研究与实践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D0B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严航</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01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中医药文献研究所</w:t>
            </w:r>
          </w:p>
        </w:tc>
      </w:tr>
      <w:tr w14:paraId="25CEF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950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BE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3C4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基于中医古籍数据库的江苏中医流派传承教育模式研究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723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卞雅莉</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120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中医药文献研究所</w:t>
            </w:r>
          </w:p>
        </w:tc>
      </w:tr>
      <w:tr w14:paraId="35C5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AD7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NZYJY2026-Y-81</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5E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200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基于人工智能的消化内镜多模态智慧教学平台建设与应用研究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A1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余超</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869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第一临床医学院</w:t>
            </w:r>
          </w:p>
        </w:tc>
      </w:tr>
      <w:tr w14:paraId="6B02F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B8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NZYJY2026-Y-82</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0D2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E7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“三融三育三链”三维驱动高水平学生科创竞赛培育体系构建与实践探索研究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9A4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史文川</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0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团委</w:t>
            </w:r>
          </w:p>
        </w:tc>
      </w:tr>
      <w:tr w14:paraId="6B17B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8F3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NZYJY2026-Y-83</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323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38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数智驱动下中医古籍“医教融通”智慧教学模式创新研究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230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王星湋</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58B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图书馆</w:t>
            </w:r>
          </w:p>
        </w:tc>
      </w:tr>
      <w:tr w14:paraId="7E56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C89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NZYJY2026-Y-84</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FE7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075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新医科背景下中医药经典资源一体化建设与教学辅助研究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76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邵怡</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73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图书馆</w:t>
            </w:r>
          </w:p>
        </w:tc>
      </w:tr>
      <w:tr w14:paraId="72A81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52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NZYJY2026-Y-85</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FC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45B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文化赋能中医药国际教育的创新路径研究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EA6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周延松</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F83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国教院</w:t>
            </w:r>
          </w:p>
        </w:tc>
      </w:tr>
      <w:tr w14:paraId="70C19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BDD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NZYJY2026-Y-86</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CA3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04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人工智能赋能中医临床国际课程数字化建设研究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8C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关燕婷</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9B8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国教院</w:t>
            </w:r>
          </w:p>
        </w:tc>
      </w:tr>
      <w:tr w14:paraId="060C5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6F3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NZYJY2026-Y-87</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B6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A7E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基于动态胜任力模型构建南京中医药大学“引育协同”高层次人才队伍建设体系研究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2D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陈以狄</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E3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ascii="宋体" w:hAnsi="宋体" w:eastAsia="宋体" w:cs="宋体"/>
                <w:i w:val="0"/>
                <w:iCs w:val="0"/>
                <w:color w:val="000000"/>
                <w:kern w:val="0"/>
                <w:sz w:val="18"/>
                <w:szCs w:val="18"/>
                <w:u w:val="none"/>
                <w:lang w:val="en-US" w:eastAsia="zh-CN" w:bidi="ar"/>
              </w:rPr>
              <w:t>人资处</w:t>
            </w:r>
          </w:p>
        </w:tc>
      </w:tr>
      <w:tr w14:paraId="758AE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5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DDF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18"/>
                <w:szCs w:val="18"/>
                <w:u w:val="none"/>
                <w:lang w:val="en-US" w:eastAsia="zh-CN" w:bidi="ar"/>
              </w:rPr>
              <w:t>NZYJY2026-Y-88</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2F5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一般课题（不资助）</w:t>
            </w:r>
          </w:p>
        </w:tc>
        <w:tc>
          <w:tcPr>
            <w:tcW w:w="3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EB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Style w:val="28"/>
                <w:lang w:val="en-US" w:eastAsia="zh-CN" w:bidi="ar"/>
              </w:rPr>
              <w:t>“教育</w:t>
            </w:r>
            <w:r>
              <w:rPr>
                <w:rFonts w:hint="default" w:ascii="Times New Roman" w:hAnsi="Times New Roman" w:eastAsia="宋体" w:cs="Times New Roman"/>
                <w:i w:val="0"/>
                <w:iCs w:val="0"/>
                <w:color w:val="000000"/>
                <w:kern w:val="0"/>
                <w:sz w:val="18"/>
                <w:szCs w:val="18"/>
                <w:u w:val="none"/>
                <w:lang w:val="en-US" w:eastAsia="zh-CN" w:bidi="ar"/>
              </w:rPr>
              <w:t>-</w:t>
            </w:r>
            <w:r>
              <w:rPr>
                <w:rStyle w:val="28"/>
                <w:lang w:val="en-US" w:eastAsia="zh-CN" w:bidi="ar"/>
              </w:rPr>
              <w:t>科技</w:t>
            </w:r>
            <w:r>
              <w:rPr>
                <w:rFonts w:hint="default" w:ascii="Times New Roman" w:hAnsi="Times New Roman" w:eastAsia="宋体" w:cs="Times New Roman"/>
                <w:i w:val="0"/>
                <w:iCs w:val="0"/>
                <w:color w:val="000000"/>
                <w:kern w:val="0"/>
                <w:sz w:val="18"/>
                <w:szCs w:val="18"/>
                <w:u w:val="none"/>
                <w:lang w:val="en-US" w:eastAsia="zh-CN" w:bidi="ar"/>
              </w:rPr>
              <w:t>-</w:t>
            </w:r>
            <w:r>
              <w:rPr>
                <w:rStyle w:val="28"/>
                <w:lang w:val="en-US" w:eastAsia="zh-CN" w:bidi="ar"/>
              </w:rPr>
              <w:t>人才”三位一体背景下高质量中医药院校师资队伍结构优化路径研究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5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张倩</w:t>
            </w:r>
          </w:p>
        </w:tc>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8F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人资处</w:t>
            </w:r>
          </w:p>
        </w:tc>
      </w:tr>
    </w:tbl>
    <w:p w14:paraId="442B3369">
      <w:pPr>
        <w:rPr>
          <w:rFonts w:hint="eastAsia"/>
          <w:lang w:val="en-US" w:eastAsia="zh-CN"/>
        </w:rPr>
      </w:pPr>
      <w:bookmarkStart w:id="0" w:name="_GoBack"/>
      <w:bookmarkEnd w:id="0"/>
    </w:p>
    <w:sectPr>
      <w:footerReference r:id="rId3" w:type="default"/>
      <w:pgSz w:w="11906" w:h="16838"/>
      <w:pgMar w:top="1440" w:right="1800" w:bottom="1440" w:left="1800" w:header="851" w:footer="1701" w:gutter="0"/>
      <w:pgNumType w:fmt="numberInDash" w:start="1"/>
      <w:cols w:space="425" w:num="1"/>
      <w:docGrid w:type="linesAndChar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56CF96A2-DA23-4ADF-888A-910039E8AE7C}"/>
  </w:font>
  <w:font w:name="方正仿宋_GBK">
    <w:panose1 w:val="03000509000000000000"/>
    <w:charset w:val="86"/>
    <w:family w:val="script"/>
    <w:pitch w:val="default"/>
    <w:sig w:usb0="00000001" w:usb1="080E0000" w:usb2="00000000" w:usb3="00000000" w:csb0="00040000" w:csb1="00000000"/>
    <w:embedRegular r:id="rId2" w:fontKey="{A81C1CFA-C954-41C5-ACEA-C42165E803C0}"/>
  </w:font>
  <w:font w:name="方正小标宋_GBK">
    <w:panose1 w:val="03000509000000000000"/>
    <w:charset w:val="86"/>
    <w:family w:val="auto"/>
    <w:pitch w:val="default"/>
    <w:sig w:usb0="00000001" w:usb1="080E0000" w:usb2="00000000" w:usb3="00000000" w:csb0="00040000" w:csb1="00000000"/>
    <w:embedRegular r:id="rId3" w:fontKey="{49091316-FB76-4DD0-B25A-FE2DB4C6997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3415A">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860CA">
                          <w:pPr>
                            <w:pStyle w:val="3"/>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- 2 -</w:t>
                          </w:r>
                          <w:r>
                            <w:rPr>
                              <w:rFonts w:hint="default" w:ascii="Times New Roman" w:hAnsi="Times New Roman" w:cs="Times New Roman"/>
                              <w:sz w:val="22"/>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5D860CA">
                    <w:pPr>
                      <w:pStyle w:val="3"/>
                      <w:rPr>
                        <w:rFonts w:hint="default" w:ascii="Times New Roman" w:hAnsi="Times New Roman" w:cs="Times New Roman"/>
                        <w:sz w:val="22"/>
                        <w:szCs w:val="22"/>
                      </w:rPr>
                    </w:pP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PAGE  \* MERGEFORMAT </w:instrText>
                    </w:r>
                    <w:r>
                      <w:rPr>
                        <w:rFonts w:hint="default" w:ascii="Times New Roman" w:hAnsi="Times New Roman" w:cs="Times New Roman"/>
                        <w:sz w:val="22"/>
                        <w:szCs w:val="22"/>
                      </w:rPr>
                      <w:fldChar w:fldCharType="separate"/>
                    </w:r>
                    <w:r>
                      <w:rPr>
                        <w:rFonts w:hint="default" w:ascii="Times New Roman" w:hAnsi="Times New Roman" w:cs="Times New Roman"/>
                        <w:sz w:val="22"/>
                        <w:szCs w:val="22"/>
                      </w:rPr>
                      <w:t>- 2 -</w:t>
                    </w:r>
                    <w:r>
                      <w:rPr>
                        <w:rFonts w:hint="default" w:ascii="Times New Roman" w:hAnsi="Times New Roman" w:cs="Times New Roman"/>
                        <w:sz w:val="22"/>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ZWVhYTdjMmYwN2EzNDQ4MzgzYWU2ZjEyMmZmYWEifQ=="/>
  </w:docVars>
  <w:rsids>
    <w:rsidRoot w:val="00000000"/>
    <w:rsid w:val="00C867CA"/>
    <w:rsid w:val="024261A6"/>
    <w:rsid w:val="025C2CD2"/>
    <w:rsid w:val="02731BE9"/>
    <w:rsid w:val="04807500"/>
    <w:rsid w:val="06EA441A"/>
    <w:rsid w:val="085D1644"/>
    <w:rsid w:val="0DBA3094"/>
    <w:rsid w:val="19230608"/>
    <w:rsid w:val="1948736D"/>
    <w:rsid w:val="194C1989"/>
    <w:rsid w:val="19C7185E"/>
    <w:rsid w:val="1C142509"/>
    <w:rsid w:val="20E70B50"/>
    <w:rsid w:val="23753EAE"/>
    <w:rsid w:val="23FC3682"/>
    <w:rsid w:val="24205302"/>
    <w:rsid w:val="28BA7F95"/>
    <w:rsid w:val="2E63752E"/>
    <w:rsid w:val="2FC92C87"/>
    <w:rsid w:val="31D614B1"/>
    <w:rsid w:val="31DB328F"/>
    <w:rsid w:val="3546751D"/>
    <w:rsid w:val="39C8368F"/>
    <w:rsid w:val="3A7461F5"/>
    <w:rsid w:val="3AE32280"/>
    <w:rsid w:val="3B255741"/>
    <w:rsid w:val="3C0704BC"/>
    <w:rsid w:val="3D0D4FD8"/>
    <w:rsid w:val="3D191BD3"/>
    <w:rsid w:val="3E6D18D9"/>
    <w:rsid w:val="40F855E8"/>
    <w:rsid w:val="44336D0B"/>
    <w:rsid w:val="44477A78"/>
    <w:rsid w:val="49312D6F"/>
    <w:rsid w:val="4B6D2F19"/>
    <w:rsid w:val="4CE772AC"/>
    <w:rsid w:val="4D60283F"/>
    <w:rsid w:val="5043693E"/>
    <w:rsid w:val="507169CB"/>
    <w:rsid w:val="52666E6A"/>
    <w:rsid w:val="540144A1"/>
    <w:rsid w:val="582540F1"/>
    <w:rsid w:val="5B1A64ED"/>
    <w:rsid w:val="5DED3C67"/>
    <w:rsid w:val="619A1F18"/>
    <w:rsid w:val="620A1EB3"/>
    <w:rsid w:val="629724AB"/>
    <w:rsid w:val="637D1D0F"/>
    <w:rsid w:val="64EA4E94"/>
    <w:rsid w:val="65420B1A"/>
    <w:rsid w:val="6A9D5B77"/>
    <w:rsid w:val="6CD12655"/>
    <w:rsid w:val="6E660F2F"/>
    <w:rsid w:val="6EFA74CF"/>
    <w:rsid w:val="6F0E7CBF"/>
    <w:rsid w:val="6F7F4FC3"/>
    <w:rsid w:val="6FD425AB"/>
    <w:rsid w:val="72AE5A41"/>
    <w:rsid w:val="72C9626E"/>
    <w:rsid w:val="74A20AD1"/>
    <w:rsid w:val="779C7524"/>
    <w:rsid w:val="79A03DF2"/>
    <w:rsid w:val="79D17A67"/>
    <w:rsid w:val="7BC14197"/>
    <w:rsid w:val="7CED53B8"/>
    <w:rsid w:val="7D553689"/>
    <w:rsid w:val="7EE605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spacing w:before="100" w:beforeAutospacing="1" w:after="300"/>
      <w:ind w:left="150" w:right="150"/>
      <w:jc w:val="left"/>
      <w:outlineLvl w:val="2"/>
    </w:pPr>
    <w:rPr>
      <w:rFonts w:hint="eastAsia" w:ascii="宋体" w:hAnsi="宋体"/>
      <w:b/>
      <w:kern w:val="0"/>
      <w:sz w:val="31"/>
      <w:szCs w:val="31"/>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333333"/>
      <w:u w:val="none"/>
    </w:rPr>
  </w:style>
  <w:style w:type="character" w:styleId="10">
    <w:name w:val="Emphasis"/>
    <w:basedOn w:val="8"/>
    <w:qFormat/>
    <w:uiPriority w:val="0"/>
  </w:style>
  <w:style w:type="character" w:styleId="11">
    <w:name w:val="HTML Definition"/>
    <w:basedOn w:val="8"/>
    <w:qFormat/>
    <w:uiPriority w:val="0"/>
  </w:style>
  <w:style w:type="character" w:styleId="12">
    <w:name w:val="HTML Acronym"/>
    <w:basedOn w:val="8"/>
    <w:qFormat/>
    <w:uiPriority w:val="0"/>
  </w:style>
  <w:style w:type="character" w:styleId="13">
    <w:name w:val="HTML Variable"/>
    <w:basedOn w:val="8"/>
    <w:qFormat/>
    <w:uiPriority w:val="0"/>
  </w:style>
  <w:style w:type="character" w:styleId="14">
    <w:name w:val="Hyperlink"/>
    <w:basedOn w:val="8"/>
    <w:qFormat/>
    <w:uiPriority w:val="0"/>
    <w:rPr>
      <w:color w:val="0000FF"/>
      <w:u w:val="single"/>
    </w:rPr>
  </w:style>
  <w:style w:type="character" w:styleId="15">
    <w:name w:val="HTML Code"/>
    <w:basedOn w:val="8"/>
    <w:qFormat/>
    <w:uiPriority w:val="0"/>
    <w:rPr>
      <w:rFonts w:ascii="Courier New" w:hAnsi="Courier New"/>
      <w:sz w:val="20"/>
    </w:rPr>
  </w:style>
  <w:style w:type="character" w:styleId="16">
    <w:name w:val="HTML Cite"/>
    <w:basedOn w:val="8"/>
    <w:qFormat/>
    <w:uiPriority w:val="0"/>
  </w:style>
  <w:style w:type="character" w:customStyle="1" w:styleId="17">
    <w:name w:val="font11"/>
    <w:basedOn w:val="8"/>
    <w:qFormat/>
    <w:uiPriority w:val="0"/>
    <w:rPr>
      <w:rFonts w:hint="eastAsia" w:ascii="宋体" w:hAnsi="宋体" w:eastAsia="宋体" w:cs="宋体"/>
      <w:color w:val="000000"/>
      <w:sz w:val="21"/>
      <w:szCs w:val="21"/>
      <w:u w:val="none"/>
    </w:rPr>
  </w:style>
  <w:style w:type="character" w:customStyle="1" w:styleId="18">
    <w:name w:val="search_menu"/>
    <w:basedOn w:val="8"/>
    <w:qFormat/>
    <w:uiPriority w:val="0"/>
    <w:rPr>
      <w:color w:val="666666"/>
    </w:rPr>
  </w:style>
  <w:style w:type="character" w:customStyle="1" w:styleId="19">
    <w:name w:val="hover13"/>
    <w:basedOn w:val="8"/>
    <w:qFormat/>
    <w:uiPriority w:val="0"/>
    <w:rPr>
      <w:color w:val="1559D4"/>
      <w:u w:val="none"/>
      <w:bdr w:val="single" w:color="1559D4" w:sz="4" w:space="0"/>
    </w:rPr>
  </w:style>
  <w:style w:type="character" w:customStyle="1" w:styleId="20">
    <w:name w:val="hover12"/>
    <w:basedOn w:val="8"/>
    <w:qFormat/>
    <w:uiPriority w:val="0"/>
    <w:rPr>
      <w:color w:val="1559D4"/>
      <w:u w:val="none"/>
      <w:bdr w:val="single" w:color="1559D4" w:sz="4" w:space="0"/>
    </w:rPr>
  </w:style>
  <w:style w:type="character" w:customStyle="1" w:styleId="21">
    <w:name w:val="font41"/>
    <w:basedOn w:val="8"/>
    <w:qFormat/>
    <w:uiPriority w:val="0"/>
    <w:rPr>
      <w:rFonts w:ascii="微软雅黑" w:hAnsi="微软雅黑" w:eastAsia="微软雅黑" w:cs="微软雅黑"/>
      <w:b/>
      <w:bCs/>
      <w:color w:val="000000"/>
      <w:sz w:val="24"/>
      <w:szCs w:val="24"/>
      <w:u w:val="none"/>
    </w:rPr>
  </w:style>
  <w:style w:type="character" w:customStyle="1" w:styleId="22">
    <w:name w:val="font81"/>
    <w:basedOn w:val="8"/>
    <w:qFormat/>
    <w:uiPriority w:val="0"/>
    <w:rPr>
      <w:rFonts w:hint="eastAsia" w:ascii="宋体" w:hAnsi="宋体" w:eastAsia="宋体" w:cs="宋体"/>
      <w:color w:val="000000"/>
      <w:sz w:val="20"/>
      <w:szCs w:val="20"/>
      <w:u w:val="none"/>
    </w:rPr>
  </w:style>
  <w:style w:type="character" w:customStyle="1" w:styleId="23">
    <w:name w:val="font51"/>
    <w:basedOn w:val="8"/>
    <w:qFormat/>
    <w:uiPriority w:val="0"/>
    <w:rPr>
      <w:rFonts w:hint="default" w:ascii="Times New Roman" w:hAnsi="Times New Roman" w:cs="Times New Roman"/>
      <w:color w:val="000000"/>
      <w:sz w:val="20"/>
      <w:szCs w:val="20"/>
      <w:u w:val="none"/>
    </w:rPr>
  </w:style>
  <w:style w:type="character" w:customStyle="1" w:styleId="24">
    <w:name w:val="font61"/>
    <w:basedOn w:val="8"/>
    <w:qFormat/>
    <w:uiPriority w:val="0"/>
    <w:rPr>
      <w:rFonts w:hint="eastAsia" w:ascii="宋体" w:hAnsi="宋体" w:eastAsia="宋体" w:cs="宋体"/>
      <w:color w:val="000000"/>
      <w:sz w:val="20"/>
      <w:szCs w:val="20"/>
      <w:u w:val="none"/>
    </w:rPr>
  </w:style>
  <w:style w:type="character" w:customStyle="1" w:styleId="25">
    <w:name w:val="font21"/>
    <w:basedOn w:val="8"/>
    <w:qFormat/>
    <w:uiPriority w:val="0"/>
    <w:rPr>
      <w:rFonts w:hint="default" w:ascii="Times New Roman" w:hAnsi="Times New Roman" w:cs="Times New Roman"/>
      <w:color w:val="000000"/>
      <w:sz w:val="20"/>
      <w:szCs w:val="20"/>
      <w:u w:val="none"/>
    </w:rPr>
  </w:style>
  <w:style w:type="character" w:customStyle="1" w:styleId="26">
    <w:name w:val="font71"/>
    <w:basedOn w:val="8"/>
    <w:qFormat/>
    <w:uiPriority w:val="0"/>
    <w:rPr>
      <w:rFonts w:hint="default" w:ascii="Times New Roman" w:hAnsi="Times New Roman" w:cs="Times New Roman"/>
      <w:color w:val="000000"/>
      <w:sz w:val="18"/>
      <w:szCs w:val="18"/>
      <w:u w:val="none"/>
    </w:rPr>
  </w:style>
  <w:style w:type="character" w:customStyle="1" w:styleId="27">
    <w:name w:val="font91"/>
    <w:basedOn w:val="8"/>
    <w:qFormat/>
    <w:uiPriority w:val="0"/>
    <w:rPr>
      <w:rFonts w:hint="eastAsia" w:ascii="宋体" w:hAnsi="宋体" w:eastAsia="宋体" w:cs="宋体"/>
      <w:color w:val="000000"/>
      <w:sz w:val="18"/>
      <w:szCs w:val="18"/>
      <w:u w:val="none"/>
    </w:rPr>
  </w:style>
  <w:style w:type="character" w:customStyle="1" w:styleId="28">
    <w:name w:val="font31"/>
    <w:basedOn w:val="8"/>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4702</Words>
  <Characters>6044</Characters>
  <Lines>0</Lines>
  <Paragraphs>0</Paragraphs>
  <TotalTime>0</TotalTime>
  <ScaleCrop>false</ScaleCrop>
  <LinksUpToDate>false</LinksUpToDate>
  <CharactersWithSpaces>6051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2022-08-29T02:04:00Z</dcterms:created>
  <dc:creator>jiaji</dc:creator>
  <cp:lastModifiedBy>Nff</cp:lastModifiedBy>
  <cp:lastPrinted>2024-10-31T00:58:00Z</cp:lastPrinted>
  <dcterms:modified xsi:type="dcterms:W3CDTF">2026-04-24T08:27:18Z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2B63F3A4F605485E990119B488238D1F_13</vt:lpwstr>
  </property>
  <property fmtid="{D5CDD505-2E9C-101B-9397-08002B2CF9AE}" pid="4" name="KSOTemplateDocerSaveRecord">
    <vt:lpwstr>eyJoZGlkIjoiNmViZWVhYTdjMmYwN2EzNDQ4MzgzYWU2ZjEyMmZmYWEiLCJ1c2VySWQiOiIyOTgxNzY0MTYifQ==</vt:lpwstr>
  </property>
</Properties>
</file>